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957"/>
        <w:gridCol w:w="1183"/>
        <w:gridCol w:w="2060"/>
        <w:gridCol w:w="1231"/>
      </w:tblGrid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C5477B" w:rsidP="00C5477B">
            <w:pPr>
              <w:pStyle w:val="Default"/>
              <w:rPr>
                <w:sz w:val="20"/>
                <w:szCs w:val="20"/>
              </w:rPr>
            </w:pPr>
            <w:bookmarkStart w:id="0" w:name="OLE_LINK1"/>
            <w:bookmarkStart w:id="1" w:name="_GoBack"/>
            <w:bookmarkEnd w:id="1"/>
            <w:r>
              <w:rPr>
                <w:color w:val="auto"/>
                <w:sz w:val="20"/>
                <w:szCs w:val="20"/>
                <w:lang w:val="sr-Latn-CS" w:eastAsia="sr-Latn-CS"/>
              </w:rPr>
              <w:br w:type="page"/>
            </w:r>
            <w:r w:rsidR="00075B0F" w:rsidRPr="003A044B">
              <w:rPr>
                <w:b/>
                <w:sz w:val="20"/>
                <w:szCs w:val="20"/>
              </w:rPr>
              <w:t>Program:</w:t>
            </w:r>
            <w:r w:rsidR="00075B0F" w:rsidRPr="003A044B">
              <w:rPr>
                <w:sz w:val="20"/>
                <w:szCs w:val="20"/>
              </w:rPr>
              <w:t xml:space="preserve">  </w:t>
            </w:r>
            <w:r w:rsidR="00075B0F" w:rsidRPr="003A044B">
              <w:rPr>
                <w:b/>
                <w:color w:val="auto"/>
                <w:sz w:val="20"/>
                <w:szCs w:val="20"/>
                <w:lang w:eastAsia="en-GB"/>
              </w:rPr>
              <w:t>Master</w:t>
            </w:r>
            <w:r w:rsidR="00075B0F" w:rsidRPr="003A044B">
              <w:rPr>
                <w:b/>
                <w:sz w:val="20"/>
                <w:szCs w:val="20"/>
                <w:lang w:eastAsia="en-GB"/>
              </w:rPr>
              <w:t xml:space="preserve"> Academic Studies – </w:t>
            </w:r>
            <w:r w:rsidR="00075B0F" w:rsidRPr="003A044B">
              <w:rPr>
                <w:b/>
                <w:bCs/>
                <w:sz w:val="20"/>
                <w:szCs w:val="20"/>
                <w:lang w:eastAsia="en-GB"/>
              </w:rPr>
              <w:t xml:space="preserve">Master in European </w:t>
            </w:r>
            <w:r w:rsidR="00075B0F" w:rsidRPr="003A044B">
              <w:rPr>
                <w:b/>
                <w:bCs/>
                <w:color w:val="auto"/>
                <w:sz w:val="20"/>
                <w:szCs w:val="20"/>
                <w:lang w:eastAsia="en-GB"/>
              </w:rPr>
              <w:t>Integration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Course title: </w:t>
            </w:r>
            <w:r w:rsidR="00A81BC7">
              <w:rPr>
                <w:b/>
                <w:sz w:val="20"/>
                <w:szCs w:val="20"/>
              </w:rPr>
              <w:t>FREE TRADE AGREEMENTS AND EUROPEAN INTEGRATION OF SEE COUNTRIES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200E24" w:rsidRDefault="00075B0F" w:rsidP="00C5477B">
            <w:pPr>
              <w:pStyle w:val="Default"/>
              <w:rPr>
                <w:b/>
                <w:sz w:val="20"/>
                <w:szCs w:val="20"/>
                <w:lang w:val="sr-Latn-CS"/>
              </w:rPr>
            </w:pPr>
            <w:r w:rsidRPr="003A044B">
              <w:rPr>
                <w:b/>
                <w:sz w:val="20"/>
                <w:szCs w:val="20"/>
              </w:rPr>
              <w:t>Teachers</w:t>
            </w:r>
            <w:r w:rsidRPr="00200E24">
              <w:rPr>
                <w:b/>
                <w:sz w:val="20"/>
                <w:szCs w:val="20"/>
                <w:lang w:val="sr-Latn-CS"/>
              </w:rPr>
              <w:t xml:space="preserve">: </w:t>
            </w:r>
          </w:p>
          <w:p w:rsidR="00075B0F" w:rsidRPr="00200E24" w:rsidRDefault="00075B0F" w:rsidP="00C5477B">
            <w:pPr>
              <w:pStyle w:val="Default"/>
              <w:rPr>
                <w:b/>
                <w:sz w:val="20"/>
                <w:szCs w:val="20"/>
                <w:lang w:val="sr-Latn-CS"/>
              </w:rPr>
            </w:pPr>
            <w:r w:rsidRPr="00A81BC7">
              <w:rPr>
                <w:b/>
                <w:sz w:val="20"/>
                <w:szCs w:val="20"/>
              </w:rPr>
              <w:t>Prof</w:t>
            </w:r>
            <w:r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A81BC7">
              <w:rPr>
                <w:b/>
                <w:sz w:val="20"/>
                <w:szCs w:val="20"/>
              </w:rPr>
              <w:t>Dr</w:t>
            </w:r>
            <w:proofErr w:type="spellEnd"/>
            <w:r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r w:rsidR="00A81BC7" w:rsidRPr="00A81BC7">
              <w:rPr>
                <w:b/>
                <w:sz w:val="20"/>
                <w:szCs w:val="20"/>
              </w:rPr>
              <w:t>Du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>š</w:t>
            </w:r>
            <w:r w:rsidR="00A81BC7" w:rsidRPr="00A81BC7">
              <w:rPr>
                <w:b/>
                <w:sz w:val="20"/>
                <w:szCs w:val="20"/>
              </w:rPr>
              <w:t>an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A81BC7" w:rsidRPr="00A81BC7">
              <w:rPr>
                <w:b/>
                <w:sz w:val="20"/>
                <w:szCs w:val="20"/>
              </w:rPr>
              <w:t>Popovi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ć, </w:t>
            </w:r>
            <w:r w:rsidR="00A81BC7" w:rsidRPr="00A81BC7">
              <w:rPr>
                <w:b/>
                <w:sz w:val="20"/>
                <w:szCs w:val="20"/>
              </w:rPr>
              <w:t>Prof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="00A81BC7" w:rsidRPr="00A81BC7">
              <w:rPr>
                <w:b/>
                <w:sz w:val="20"/>
                <w:szCs w:val="20"/>
              </w:rPr>
              <w:t>Dr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r w:rsidR="00A81BC7" w:rsidRPr="00A81BC7">
              <w:rPr>
                <w:b/>
                <w:sz w:val="20"/>
                <w:szCs w:val="20"/>
              </w:rPr>
              <w:t>Tatjana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A81BC7" w:rsidRPr="00A81BC7">
              <w:rPr>
                <w:b/>
                <w:sz w:val="20"/>
                <w:szCs w:val="20"/>
              </w:rPr>
              <w:t>Jevremovi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 </w:t>
            </w:r>
            <w:proofErr w:type="spellStart"/>
            <w:r w:rsidR="00A81BC7" w:rsidRPr="00A81BC7">
              <w:rPr>
                <w:b/>
                <w:sz w:val="20"/>
                <w:szCs w:val="20"/>
              </w:rPr>
              <w:t>Petrovi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ć, </w:t>
            </w:r>
            <w:r w:rsidR="00A81BC7" w:rsidRPr="00A81BC7">
              <w:rPr>
                <w:b/>
                <w:sz w:val="20"/>
                <w:szCs w:val="20"/>
              </w:rPr>
              <w:t>Prof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="00A81BC7">
              <w:rPr>
                <w:b/>
                <w:sz w:val="20"/>
                <w:szCs w:val="20"/>
              </w:rPr>
              <w:t>Dr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r w:rsidR="00A81BC7">
              <w:rPr>
                <w:b/>
                <w:sz w:val="20"/>
                <w:szCs w:val="20"/>
              </w:rPr>
              <w:t>Mirjana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A81BC7">
              <w:rPr>
                <w:b/>
                <w:sz w:val="20"/>
                <w:szCs w:val="20"/>
              </w:rPr>
              <w:t>Radovi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ć, </w:t>
            </w:r>
            <w:r w:rsidR="00A81BC7">
              <w:rPr>
                <w:b/>
                <w:sz w:val="20"/>
                <w:szCs w:val="20"/>
              </w:rPr>
              <w:t>Doc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="00A81BC7">
              <w:rPr>
                <w:b/>
                <w:sz w:val="20"/>
                <w:szCs w:val="20"/>
              </w:rPr>
              <w:t>Dr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. </w:t>
            </w:r>
            <w:r w:rsidR="00A81BC7">
              <w:rPr>
                <w:b/>
                <w:sz w:val="20"/>
                <w:szCs w:val="20"/>
              </w:rPr>
              <w:t>Marko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A81BC7">
              <w:rPr>
                <w:b/>
                <w:sz w:val="20"/>
                <w:szCs w:val="20"/>
              </w:rPr>
              <w:t>Jovanovi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ć, </w:t>
            </w:r>
            <w:r w:rsidR="00A81BC7">
              <w:rPr>
                <w:b/>
                <w:sz w:val="20"/>
                <w:szCs w:val="20"/>
              </w:rPr>
              <w:t>Andrijana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A81BC7">
              <w:rPr>
                <w:b/>
                <w:sz w:val="20"/>
                <w:szCs w:val="20"/>
              </w:rPr>
              <w:t>Mi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>š</w:t>
            </w:r>
            <w:proofErr w:type="spellStart"/>
            <w:r w:rsidR="00A81BC7">
              <w:rPr>
                <w:b/>
                <w:sz w:val="20"/>
                <w:szCs w:val="20"/>
              </w:rPr>
              <w:t>ovi</w:t>
            </w:r>
            <w:proofErr w:type="spellEnd"/>
            <w:r w:rsidR="00A81BC7" w:rsidRPr="00200E24">
              <w:rPr>
                <w:b/>
                <w:sz w:val="20"/>
                <w:szCs w:val="20"/>
                <w:lang w:val="sr-Latn-CS"/>
              </w:rPr>
              <w:t xml:space="preserve">ć </w:t>
            </w:r>
            <w:r w:rsidR="00A81BC7">
              <w:rPr>
                <w:b/>
                <w:sz w:val="20"/>
                <w:szCs w:val="20"/>
              </w:rPr>
              <w:t>LLM</w:t>
            </w:r>
            <w:r w:rsidR="00A81BC7" w:rsidRPr="00200E24">
              <w:rPr>
                <w:b/>
                <w:sz w:val="20"/>
                <w:szCs w:val="20"/>
                <w:lang w:val="sr-Latn-CS"/>
              </w:rPr>
              <w:t>.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Course status: elective course 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Number of ECTS: 6</w:t>
            </w:r>
            <w:r w:rsidRPr="003A044B">
              <w:rPr>
                <w:b/>
                <w:bCs/>
                <w:color w:val="auto"/>
                <w:sz w:val="20"/>
                <w:szCs w:val="20"/>
                <w:lang w:eastAsia="en-GB"/>
              </w:rPr>
              <w:t xml:space="preserve"> ECTS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Requirements: </w:t>
            </w:r>
            <w:r w:rsidRPr="00993DE9">
              <w:rPr>
                <w:b/>
                <w:sz w:val="20"/>
                <w:szCs w:val="20"/>
              </w:rPr>
              <w:t>Bachelor Degree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Aims of the Course:</w:t>
            </w:r>
          </w:p>
          <w:p w:rsidR="00075B0F" w:rsidRPr="003A044B" w:rsidRDefault="00456DE8" w:rsidP="00C5477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course focuses on the analysis of</w:t>
            </w:r>
            <w:r w:rsidRPr="00456DE8">
              <w:rPr>
                <w:sz w:val="20"/>
                <w:szCs w:val="20"/>
              </w:rPr>
              <w:t xml:space="preserve"> EU and CEFTA rules from the perspective of a</w:t>
            </w:r>
            <w:r>
              <w:rPr>
                <w:sz w:val="20"/>
                <w:szCs w:val="20"/>
              </w:rPr>
              <w:t>n EU</w:t>
            </w:r>
            <w:r w:rsidRPr="00456DE8">
              <w:rPr>
                <w:sz w:val="20"/>
                <w:szCs w:val="20"/>
              </w:rPr>
              <w:t xml:space="preserve"> candidate country. The </w:t>
            </w:r>
            <w:r w:rsidR="00577062">
              <w:rPr>
                <w:sz w:val="20"/>
                <w:szCs w:val="20"/>
              </w:rPr>
              <w:t>course</w:t>
            </w:r>
            <w:r w:rsidRPr="00456DE8">
              <w:rPr>
                <w:sz w:val="20"/>
                <w:szCs w:val="20"/>
              </w:rPr>
              <w:t xml:space="preserve"> aims at explaining to the students the legal implications of participation of SEE countries in the Stabilization and</w:t>
            </w:r>
            <w:r>
              <w:rPr>
                <w:sz w:val="20"/>
                <w:szCs w:val="20"/>
              </w:rPr>
              <w:t xml:space="preserve"> Association Process and CEFTA</w:t>
            </w:r>
            <w:r w:rsidRPr="00456DE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The students will acquire in-depth knowledge of all</w:t>
            </w:r>
            <w:r w:rsidRPr="00456DE8">
              <w:rPr>
                <w:sz w:val="20"/>
                <w:szCs w:val="20"/>
              </w:rPr>
              <w:t xml:space="preserve"> relevant </w:t>
            </w:r>
            <w:r>
              <w:rPr>
                <w:sz w:val="20"/>
                <w:szCs w:val="20"/>
              </w:rPr>
              <w:t>provisions</w:t>
            </w:r>
            <w:r w:rsidRPr="00456DE8">
              <w:rPr>
                <w:sz w:val="20"/>
                <w:szCs w:val="20"/>
              </w:rPr>
              <w:t xml:space="preserve"> of free trade agreements which are already in force and which affect the businesses in SEE countries.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Course results:</w:t>
            </w:r>
          </w:p>
          <w:p w:rsidR="00075B0F" w:rsidRPr="003A044B" w:rsidRDefault="00A17C06" w:rsidP="00C5477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students shall have sound knowledge on relevant provisions of Stabilization and Association Agreements and CEFTA Agreement, as well as the ability to understand the process of harmonization of national </w:t>
            </w:r>
            <w:r w:rsidRPr="00A17C06">
              <w:rPr>
                <w:sz w:val="20"/>
                <w:szCs w:val="20"/>
              </w:rPr>
              <w:t xml:space="preserve">undertaken as a consequence of the signing of </w:t>
            </w:r>
            <w:r>
              <w:rPr>
                <w:sz w:val="20"/>
                <w:szCs w:val="20"/>
              </w:rPr>
              <w:t>these free trade agreements</w:t>
            </w:r>
            <w:r w:rsidRPr="00A17C06">
              <w:rPr>
                <w:sz w:val="20"/>
                <w:szCs w:val="20"/>
              </w:rPr>
              <w:t xml:space="preserve">. The contents of the </w:t>
            </w:r>
            <w:r>
              <w:rPr>
                <w:sz w:val="20"/>
                <w:szCs w:val="20"/>
              </w:rPr>
              <w:t>course</w:t>
            </w:r>
            <w:r w:rsidRPr="00A17C06">
              <w:rPr>
                <w:sz w:val="20"/>
                <w:szCs w:val="20"/>
              </w:rPr>
              <w:t xml:space="preserve"> will have significant practical value to students aiming at working in private businesses or public administration following the completion of the studies.</w:t>
            </w:r>
            <w:r>
              <w:rPr>
                <w:sz w:val="20"/>
                <w:szCs w:val="20"/>
              </w:rPr>
              <w:t xml:space="preserve"> </w:t>
            </w:r>
            <w:r w:rsidR="00075B0F" w:rsidRPr="003A044B">
              <w:rPr>
                <w:sz w:val="20"/>
                <w:szCs w:val="20"/>
              </w:rPr>
              <w:t>The student</w:t>
            </w:r>
            <w:r>
              <w:rPr>
                <w:sz w:val="20"/>
                <w:szCs w:val="20"/>
              </w:rPr>
              <w:t>s</w:t>
            </w:r>
            <w:r w:rsidR="00075B0F" w:rsidRPr="003A04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will</w:t>
            </w:r>
            <w:r w:rsidR="00075B0F" w:rsidRPr="003A044B">
              <w:rPr>
                <w:sz w:val="20"/>
                <w:szCs w:val="20"/>
              </w:rPr>
              <w:t xml:space="preserve"> also be able to continue to be involved in further research work in this field.  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Course content:</w:t>
            </w:r>
          </w:p>
          <w:p w:rsidR="00075B0F" w:rsidRPr="003A044B" w:rsidRDefault="00075B0F" w:rsidP="00C5477B">
            <w:pPr>
              <w:pStyle w:val="Default"/>
              <w:rPr>
                <w:i/>
                <w:sz w:val="20"/>
                <w:szCs w:val="20"/>
              </w:rPr>
            </w:pPr>
            <w:r w:rsidRPr="003A044B">
              <w:rPr>
                <w:i/>
                <w:sz w:val="20"/>
                <w:szCs w:val="20"/>
              </w:rPr>
              <w:t>Theoretical dimension:</w:t>
            </w:r>
          </w:p>
          <w:p w:rsidR="00075B0F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Institutional framework of trade liberalization in SEE countries </w:t>
            </w:r>
            <w:r w:rsidR="00075B0F" w:rsidRPr="003A044B">
              <w:rPr>
                <w:iCs/>
                <w:sz w:val="20"/>
                <w:szCs w:val="20"/>
              </w:rPr>
              <w:t>–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A575CE">
              <w:rPr>
                <w:iCs/>
                <w:sz w:val="20"/>
                <w:szCs w:val="20"/>
              </w:rPr>
              <w:t>6</w:t>
            </w:r>
            <w:r w:rsidR="00075B0F" w:rsidRPr="003A044B">
              <w:rPr>
                <w:iCs/>
                <w:sz w:val="20"/>
                <w:szCs w:val="20"/>
              </w:rPr>
              <w:t xml:space="preserve"> classes</w:t>
            </w:r>
          </w:p>
          <w:p w:rsidR="00CF6A23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Concept of free movement of goods in free trade a</w:t>
            </w:r>
            <w:r w:rsidRPr="00CF6A23">
              <w:rPr>
                <w:iCs/>
                <w:sz w:val="20"/>
                <w:szCs w:val="20"/>
              </w:rPr>
              <w:t>greemen</w:t>
            </w:r>
            <w:r>
              <w:rPr>
                <w:iCs/>
                <w:sz w:val="20"/>
                <w:szCs w:val="20"/>
              </w:rPr>
              <w:t xml:space="preserve">ts that bind the SEE countries – </w:t>
            </w:r>
            <w:r w:rsidR="00A575CE">
              <w:rPr>
                <w:iCs/>
                <w:sz w:val="20"/>
                <w:szCs w:val="20"/>
              </w:rPr>
              <w:t>8</w:t>
            </w:r>
            <w:r>
              <w:rPr>
                <w:iCs/>
                <w:sz w:val="20"/>
                <w:szCs w:val="20"/>
              </w:rPr>
              <w:t xml:space="preserve"> classes</w:t>
            </w:r>
          </w:p>
          <w:p w:rsidR="00CF6A23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 w:rsidRPr="00CF6A23">
              <w:rPr>
                <w:iCs/>
                <w:sz w:val="20"/>
                <w:szCs w:val="20"/>
              </w:rPr>
              <w:t>Protection of competition under SAAs and CEFTA</w:t>
            </w:r>
            <w:r>
              <w:rPr>
                <w:iCs/>
                <w:sz w:val="20"/>
                <w:szCs w:val="20"/>
              </w:rPr>
              <w:t xml:space="preserve"> – </w:t>
            </w:r>
            <w:r w:rsidR="00A575CE">
              <w:rPr>
                <w:iCs/>
                <w:sz w:val="20"/>
                <w:szCs w:val="20"/>
              </w:rPr>
              <w:t>8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A575CE">
              <w:rPr>
                <w:iCs/>
                <w:sz w:val="20"/>
                <w:szCs w:val="20"/>
              </w:rPr>
              <w:t>clas</w:t>
            </w:r>
            <w:r>
              <w:rPr>
                <w:iCs/>
                <w:sz w:val="20"/>
                <w:szCs w:val="20"/>
              </w:rPr>
              <w:t>ses</w:t>
            </w:r>
          </w:p>
          <w:p w:rsidR="00CF6A23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 w:rsidRPr="00CF6A23">
              <w:rPr>
                <w:iCs/>
                <w:sz w:val="20"/>
                <w:szCs w:val="20"/>
              </w:rPr>
              <w:t>Right of establishment and free movement of services</w:t>
            </w:r>
            <w:r>
              <w:rPr>
                <w:iCs/>
                <w:sz w:val="20"/>
                <w:szCs w:val="20"/>
              </w:rPr>
              <w:t xml:space="preserve"> – </w:t>
            </w:r>
            <w:r w:rsidR="00A575CE">
              <w:rPr>
                <w:iCs/>
                <w:sz w:val="20"/>
                <w:szCs w:val="20"/>
              </w:rPr>
              <w:t>6</w:t>
            </w:r>
            <w:r>
              <w:rPr>
                <w:iCs/>
                <w:sz w:val="20"/>
                <w:szCs w:val="20"/>
              </w:rPr>
              <w:t xml:space="preserve"> classes</w:t>
            </w:r>
          </w:p>
          <w:p w:rsidR="00CF6A23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The law and economics of industrial policy – </w:t>
            </w:r>
            <w:r w:rsidR="00A575CE">
              <w:rPr>
                <w:iCs/>
                <w:sz w:val="20"/>
                <w:szCs w:val="20"/>
              </w:rPr>
              <w:t>6</w:t>
            </w:r>
            <w:r>
              <w:rPr>
                <w:iCs/>
                <w:sz w:val="20"/>
                <w:szCs w:val="20"/>
              </w:rPr>
              <w:t xml:space="preserve"> classes</w:t>
            </w:r>
          </w:p>
          <w:p w:rsidR="00075B0F" w:rsidRPr="00CF6A23" w:rsidRDefault="00CF6A23" w:rsidP="00C5477B">
            <w:pPr>
              <w:pStyle w:val="Defaul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Free movement of capital and payments between EU and SEE countries – </w:t>
            </w:r>
            <w:r w:rsidR="00A575CE">
              <w:rPr>
                <w:iCs/>
                <w:sz w:val="20"/>
                <w:szCs w:val="20"/>
              </w:rPr>
              <w:t>6</w:t>
            </w:r>
            <w:r>
              <w:rPr>
                <w:iCs/>
                <w:sz w:val="20"/>
                <w:szCs w:val="20"/>
              </w:rPr>
              <w:t xml:space="preserve"> classes</w:t>
            </w:r>
          </w:p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i/>
                <w:iCs/>
                <w:sz w:val="20"/>
                <w:szCs w:val="20"/>
              </w:rPr>
              <w:t xml:space="preserve">Practical dimension: </w:t>
            </w:r>
          </w:p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iCs/>
                <w:sz w:val="20"/>
                <w:szCs w:val="20"/>
              </w:rPr>
              <w:t xml:space="preserve">Analysis of </w:t>
            </w:r>
            <w:r w:rsidR="00DE5F80">
              <w:rPr>
                <w:iCs/>
                <w:sz w:val="20"/>
                <w:szCs w:val="20"/>
              </w:rPr>
              <w:t>relevant case law and hypothetical cases.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Literature: </w:t>
            </w:r>
          </w:p>
          <w:p w:rsidR="00075B0F" w:rsidRPr="003A044B" w:rsidRDefault="00A575CE" w:rsidP="00C5477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(1) </w:t>
            </w:r>
            <w:r w:rsidR="00200E24">
              <w:rPr>
                <w:sz w:val="20"/>
                <w:szCs w:val="20"/>
              </w:rPr>
              <w:t xml:space="preserve">R. Baldwin, Ch. </w:t>
            </w:r>
            <w:proofErr w:type="spellStart"/>
            <w:r w:rsidR="00200E24">
              <w:rPr>
                <w:sz w:val="20"/>
                <w:szCs w:val="20"/>
              </w:rPr>
              <w:t>Wyplosz</w:t>
            </w:r>
            <w:proofErr w:type="spellEnd"/>
            <w:r w:rsidR="00200E24">
              <w:rPr>
                <w:sz w:val="20"/>
                <w:szCs w:val="20"/>
              </w:rPr>
              <w:t xml:space="preserve">, </w:t>
            </w:r>
            <w:r w:rsidR="00200E24" w:rsidRPr="007B3348">
              <w:rPr>
                <w:i/>
                <w:sz w:val="20"/>
                <w:szCs w:val="20"/>
              </w:rPr>
              <w:t>The Economics of European Integration</w:t>
            </w:r>
            <w:r w:rsidR="00200E24">
              <w:rPr>
                <w:sz w:val="20"/>
                <w:szCs w:val="20"/>
              </w:rPr>
              <w:t xml:space="preserve">, McGraw-Hill, 2009; (2) C. Barnard, </w:t>
            </w:r>
            <w:r w:rsidR="00200E24" w:rsidRPr="007B3348">
              <w:rPr>
                <w:i/>
                <w:sz w:val="20"/>
                <w:szCs w:val="20"/>
              </w:rPr>
              <w:t>The Substantive Law of the EU – The Four Freedoms</w:t>
            </w:r>
            <w:r w:rsidR="00200E24">
              <w:rPr>
                <w:sz w:val="20"/>
                <w:szCs w:val="20"/>
              </w:rPr>
              <w:t xml:space="preserve">, OUP, 2010; (3) N. </w:t>
            </w:r>
            <w:proofErr w:type="spellStart"/>
            <w:r w:rsidR="00200E24">
              <w:rPr>
                <w:sz w:val="20"/>
                <w:szCs w:val="20"/>
              </w:rPr>
              <w:t>Emiliou</w:t>
            </w:r>
            <w:proofErr w:type="spellEnd"/>
            <w:r w:rsidR="00200E24">
              <w:rPr>
                <w:sz w:val="20"/>
                <w:szCs w:val="20"/>
              </w:rPr>
              <w:t xml:space="preserve">, D. O’Keeffe (eds.), </w:t>
            </w:r>
            <w:r w:rsidR="00200E24" w:rsidRPr="007B3348">
              <w:rPr>
                <w:i/>
                <w:sz w:val="20"/>
                <w:szCs w:val="20"/>
              </w:rPr>
              <w:t>The European Union and World Trade Law</w:t>
            </w:r>
            <w:r w:rsidR="00200E24">
              <w:rPr>
                <w:sz w:val="20"/>
                <w:szCs w:val="20"/>
              </w:rPr>
              <w:t xml:space="preserve">, 1996; (4) </w:t>
            </w:r>
            <w:r w:rsidR="00D97606">
              <w:rPr>
                <w:sz w:val="20"/>
                <w:szCs w:val="20"/>
              </w:rPr>
              <w:t xml:space="preserve">M. Fabio, </w:t>
            </w:r>
            <w:r w:rsidR="00D97606" w:rsidRPr="007B3348">
              <w:rPr>
                <w:i/>
                <w:sz w:val="20"/>
                <w:szCs w:val="20"/>
              </w:rPr>
              <w:t>Customs Law of the EU</w:t>
            </w:r>
            <w:r w:rsidR="00D97606">
              <w:rPr>
                <w:sz w:val="20"/>
                <w:szCs w:val="20"/>
              </w:rPr>
              <w:t xml:space="preserve">, Wolters Kluwer 2010; (5) L. </w:t>
            </w:r>
            <w:proofErr w:type="spellStart"/>
            <w:r w:rsidR="00D97606">
              <w:rPr>
                <w:sz w:val="20"/>
                <w:szCs w:val="20"/>
              </w:rPr>
              <w:t>Gormley</w:t>
            </w:r>
            <w:proofErr w:type="spellEnd"/>
            <w:r w:rsidR="00D97606">
              <w:rPr>
                <w:sz w:val="20"/>
                <w:szCs w:val="20"/>
              </w:rPr>
              <w:t xml:space="preserve">, </w:t>
            </w:r>
            <w:r w:rsidR="00D97606" w:rsidRPr="007B3348">
              <w:rPr>
                <w:i/>
                <w:sz w:val="20"/>
                <w:szCs w:val="20"/>
              </w:rPr>
              <w:t>EU Law of Free Movement of Goods and Customs Union</w:t>
            </w:r>
            <w:r w:rsidR="007B3348">
              <w:rPr>
                <w:sz w:val="20"/>
                <w:szCs w:val="20"/>
              </w:rPr>
              <w:t>, OUP 2009; (6) D.</w:t>
            </w:r>
            <w:r w:rsidR="00D97606">
              <w:rPr>
                <w:sz w:val="20"/>
                <w:szCs w:val="20"/>
              </w:rPr>
              <w:t xml:space="preserve"> Lynch, </w:t>
            </w:r>
            <w:r w:rsidR="00D97606" w:rsidRPr="007B3348">
              <w:rPr>
                <w:i/>
                <w:sz w:val="20"/>
                <w:szCs w:val="20"/>
              </w:rPr>
              <w:t>Trade and Globalization: An Introduction to Regional Trade Agreements</w:t>
            </w:r>
            <w:r w:rsidR="00D97606">
              <w:rPr>
                <w:sz w:val="20"/>
                <w:szCs w:val="20"/>
              </w:rPr>
              <w:t xml:space="preserve">, Rowman &amp; Littlefield, 2010; (7) </w:t>
            </w:r>
            <w:r w:rsidR="007B3348">
              <w:rPr>
                <w:sz w:val="20"/>
                <w:szCs w:val="20"/>
              </w:rPr>
              <w:t xml:space="preserve">L. </w:t>
            </w:r>
            <w:proofErr w:type="spellStart"/>
            <w:r w:rsidR="007B3348">
              <w:rPr>
                <w:sz w:val="20"/>
                <w:szCs w:val="20"/>
              </w:rPr>
              <w:t>Ankersmit</w:t>
            </w:r>
            <w:proofErr w:type="spellEnd"/>
            <w:r w:rsidR="007B3348">
              <w:rPr>
                <w:sz w:val="20"/>
                <w:szCs w:val="20"/>
              </w:rPr>
              <w:t xml:space="preserve">, </w:t>
            </w:r>
            <w:r w:rsidR="007B3348" w:rsidRPr="007B3348">
              <w:rPr>
                <w:i/>
                <w:sz w:val="20"/>
                <w:szCs w:val="20"/>
              </w:rPr>
              <w:t>Green Trade and Fair Trade in and with the EU</w:t>
            </w:r>
            <w:r w:rsidR="007B3348">
              <w:rPr>
                <w:sz w:val="20"/>
                <w:szCs w:val="20"/>
              </w:rPr>
              <w:t xml:space="preserve">, CUP, 2017; (8) B. </w:t>
            </w:r>
            <w:proofErr w:type="spellStart"/>
            <w:r w:rsidR="007B3348">
              <w:rPr>
                <w:sz w:val="20"/>
                <w:szCs w:val="20"/>
              </w:rPr>
              <w:t>Handjiski</w:t>
            </w:r>
            <w:proofErr w:type="spellEnd"/>
            <w:r w:rsidR="007B3348">
              <w:rPr>
                <w:sz w:val="20"/>
                <w:szCs w:val="20"/>
              </w:rPr>
              <w:t xml:space="preserve">, L. </w:t>
            </w:r>
            <w:proofErr w:type="spellStart"/>
            <w:r w:rsidR="007B3348">
              <w:rPr>
                <w:sz w:val="20"/>
                <w:szCs w:val="20"/>
              </w:rPr>
              <w:t>Sestovic</w:t>
            </w:r>
            <w:proofErr w:type="spellEnd"/>
            <w:r w:rsidR="007B3348">
              <w:rPr>
                <w:sz w:val="20"/>
                <w:szCs w:val="20"/>
              </w:rPr>
              <w:t xml:space="preserve">, </w:t>
            </w:r>
            <w:r w:rsidR="007B3348" w:rsidRPr="007B3348">
              <w:rPr>
                <w:i/>
                <w:sz w:val="20"/>
                <w:szCs w:val="20"/>
              </w:rPr>
              <w:t>Barriers to Trade in Services in the CEFTA Region</w:t>
            </w:r>
            <w:r w:rsidR="007B3348">
              <w:rPr>
                <w:sz w:val="20"/>
                <w:szCs w:val="20"/>
              </w:rPr>
              <w:t xml:space="preserve">, World Bank, 2011; </w:t>
            </w:r>
            <w:r w:rsidR="00200E24">
              <w:rPr>
                <w:sz w:val="20"/>
                <w:szCs w:val="20"/>
              </w:rPr>
              <w:t xml:space="preserve">(9) N. Perdikis. R. Read (eds.), </w:t>
            </w:r>
            <w:r w:rsidR="00200E24" w:rsidRPr="007B3348">
              <w:rPr>
                <w:i/>
                <w:sz w:val="20"/>
                <w:szCs w:val="20"/>
              </w:rPr>
              <w:t>The WTO and the Regulation of International Trade – Recent Trade Disputes between EU and US</w:t>
            </w:r>
            <w:r w:rsidR="00200E24">
              <w:rPr>
                <w:sz w:val="20"/>
                <w:szCs w:val="20"/>
              </w:rPr>
              <w:t>, Edward Elgar Publishing, 2005</w:t>
            </w:r>
            <w:r>
              <w:rPr>
                <w:sz w:val="20"/>
                <w:szCs w:val="20"/>
              </w:rPr>
              <w:t xml:space="preserve">; (10) </w:t>
            </w:r>
            <w:r>
              <w:rPr>
                <w:sz w:val="20"/>
                <w:szCs w:val="20"/>
                <w:lang w:val="sr-Latn-RS"/>
              </w:rPr>
              <w:t xml:space="preserve">D. Popović (ed.), </w:t>
            </w:r>
            <w:r>
              <w:rPr>
                <w:i/>
                <w:sz w:val="20"/>
                <w:szCs w:val="20"/>
                <w:lang w:val="en-GB"/>
              </w:rPr>
              <w:t xml:space="preserve">Free trade agreements and European integration of SEE countries, </w:t>
            </w:r>
            <w:proofErr w:type="spellStart"/>
            <w:r>
              <w:rPr>
                <w:sz w:val="20"/>
                <w:szCs w:val="20"/>
                <w:lang w:val="en-GB"/>
              </w:rPr>
              <w:t>Pravni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fakultet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Univerziteta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u </w:t>
            </w:r>
            <w:proofErr w:type="spellStart"/>
            <w:r>
              <w:rPr>
                <w:sz w:val="20"/>
                <w:szCs w:val="20"/>
                <w:lang w:val="en-GB"/>
              </w:rPr>
              <w:t>Beogradu</w:t>
            </w:r>
            <w:proofErr w:type="spellEnd"/>
            <w:r>
              <w:rPr>
                <w:sz w:val="20"/>
                <w:szCs w:val="20"/>
                <w:lang w:val="en-GB"/>
              </w:rPr>
              <w:t>, 2018</w:t>
            </w:r>
            <w:r w:rsidR="005F2402">
              <w:rPr>
                <w:sz w:val="20"/>
                <w:szCs w:val="20"/>
                <w:lang w:val="en-GB"/>
              </w:rPr>
              <w:t xml:space="preserve"> (upcoming)</w:t>
            </w:r>
            <w:r>
              <w:rPr>
                <w:sz w:val="20"/>
                <w:szCs w:val="20"/>
                <w:lang w:val="en-GB"/>
              </w:rPr>
              <w:t>.</w:t>
            </w:r>
            <w:r w:rsidR="00075B0F" w:rsidRPr="003A044B">
              <w:rPr>
                <w:sz w:val="20"/>
                <w:szCs w:val="20"/>
              </w:rPr>
              <w:t xml:space="preserve"> </w:t>
            </w: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Number of lectures-active classes</w:t>
            </w:r>
          </w:p>
        </w:tc>
        <w:tc>
          <w:tcPr>
            <w:tcW w:w="3140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Theoretical classes: </w:t>
            </w:r>
            <w:r w:rsidRPr="000B428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291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 xml:space="preserve">Practical classes: </w:t>
            </w:r>
            <w:r w:rsidRPr="000B4282">
              <w:rPr>
                <w:b/>
                <w:sz w:val="20"/>
                <w:szCs w:val="20"/>
              </w:rPr>
              <w:t>15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Instruction method:</w:t>
            </w:r>
          </w:p>
          <w:p w:rsidR="00075B0F" w:rsidRPr="003A044B" w:rsidRDefault="00075B0F" w:rsidP="00C5477B">
            <w:pPr>
              <w:pStyle w:val="Default"/>
              <w:jc w:val="both"/>
              <w:rPr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Interactive lectures which encompass introductory presentation by the lecturer and student</w:t>
            </w:r>
            <w:r w:rsidR="00DE5F80">
              <w:rPr>
                <w:sz w:val="20"/>
                <w:szCs w:val="20"/>
              </w:rPr>
              <w:t>s’ participation. S</w:t>
            </w:r>
            <w:r w:rsidRPr="003A044B">
              <w:rPr>
                <w:sz w:val="20"/>
                <w:szCs w:val="20"/>
              </w:rPr>
              <w:t>tudents are required to prepare for the lectures an</w:t>
            </w:r>
            <w:r w:rsidR="00DE5F80">
              <w:rPr>
                <w:sz w:val="20"/>
                <w:szCs w:val="20"/>
              </w:rPr>
              <w:t>d participate in the discussion. C</w:t>
            </w:r>
            <w:r w:rsidRPr="003A044B">
              <w:rPr>
                <w:sz w:val="20"/>
                <w:szCs w:val="20"/>
              </w:rPr>
              <w:t>ertain students may prepare oral presentations with 15 minutes duration on a give</w:t>
            </w:r>
            <w:r w:rsidR="00A81BC7">
              <w:rPr>
                <w:sz w:val="20"/>
                <w:szCs w:val="20"/>
              </w:rPr>
              <w:t>n</w:t>
            </w:r>
            <w:r w:rsidRPr="003A044B">
              <w:rPr>
                <w:sz w:val="20"/>
                <w:szCs w:val="20"/>
              </w:rPr>
              <w:t xml:space="preserve"> topic</w:t>
            </w:r>
            <w:r w:rsidR="00DE5F80">
              <w:rPr>
                <w:sz w:val="20"/>
                <w:szCs w:val="20"/>
              </w:rPr>
              <w:t>. C</w:t>
            </w:r>
            <w:r w:rsidRPr="003A044B">
              <w:rPr>
                <w:sz w:val="20"/>
                <w:szCs w:val="20"/>
              </w:rPr>
              <w:t>ontact and individual consultations</w:t>
            </w:r>
            <w:r w:rsidR="00A81BC7">
              <w:rPr>
                <w:sz w:val="20"/>
                <w:szCs w:val="20"/>
              </w:rPr>
              <w:t>.</w:t>
            </w:r>
          </w:p>
        </w:tc>
      </w:tr>
      <w:tr w:rsidR="00075B0F" w:rsidRPr="003A044B" w:rsidTr="00C5477B">
        <w:tc>
          <w:tcPr>
            <w:tcW w:w="9576" w:type="dxa"/>
            <w:gridSpan w:val="5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Grading system (maximum number of points 100)</w:t>
            </w: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iCs/>
                <w:sz w:val="20"/>
                <w:szCs w:val="20"/>
              </w:rPr>
            </w:pPr>
            <w:r w:rsidRPr="003A044B">
              <w:rPr>
                <w:b/>
                <w:iCs/>
                <w:sz w:val="20"/>
                <w:szCs w:val="20"/>
              </w:rPr>
              <w:t>Pre-exam obligations</w:t>
            </w:r>
          </w:p>
        </w:tc>
        <w:tc>
          <w:tcPr>
            <w:tcW w:w="1957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Points</w:t>
            </w:r>
          </w:p>
        </w:tc>
        <w:tc>
          <w:tcPr>
            <w:tcW w:w="3243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iCs/>
                <w:sz w:val="20"/>
                <w:szCs w:val="20"/>
              </w:rPr>
              <w:t>Final Examination</w:t>
            </w:r>
          </w:p>
        </w:tc>
        <w:tc>
          <w:tcPr>
            <w:tcW w:w="1231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Points</w:t>
            </w: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Activities during lectures</w:t>
            </w:r>
          </w:p>
        </w:tc>
        <w:tc>
          <w:tcPr>
            <w:tcW w:w="1957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43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Written Exam</w:t>
            </w:r>
          </w:p>
        </w:tc>
        <w:tc>
          <w:tcPr>
            <w:tcW w:w="1231" w:type="dxa"/>
            <w:vAlign w:val="center"/>
          </w:tcPr>
          <w:p w:rsidR="00075B0F" w:rsidRPr="00A81BC7" w:rsidRDefault="00A81BC7" w:rsidP="00C5477B">
            <w:pPr>
              <w:pStyle w:val="Default"/>
              <w:rPr>
                <w:b/>
                <w:iCs/>
                <w:sz w:val="20"/>
                <w:szCs w:val="20"/>
              </w:rPr>
            </w:pPr>
            <w:r w:rsidRPr="00A81BC7">
              <w:rPr>
                <w:b/>
                <w:iCs/>
                <w:sz w:val="20"/>
                <w:szCs w:val="20"/>
              </w:rPr>
              <w:t>30</w:t>
            </w: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Activities during practical classes</w:t>
            </w:r>
          </w:p>
        </w:tc>
        <w:tc>
          <w:tcPr>
            <w:tcW w:w="1957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243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 xml:space="preserve"> Oral Exam</w:t>
            </w:r>
          </w:p>
        </w:tc>
        <w:tc>
          <w:tcPr>
            <w:tcW w:w="1231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iCs/>
                <w:sz w:val="20"/>
                <w:szCs w:val="20"/>
              </w:rPr>
            </w:pP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Tests</w:t>
            </w:r>
          </w:p>
        </w:tc>
        <w:tc>
          <w:tcPr>
            <w:tcW w:w="1957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iCs/>
                <w:sz w:val="20"/>
                <w:szCs w:val="20"/>
              </w:rPr>
              <w:t>30</w:t>
            </w:r>
          </w:p>
        </w:tc>
        <w:tc>
          <w:tcPr>
            <w:tcW w:w="3243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31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075B0F" w:rsidRPr="003A044B" w:rsidTr="00C5477B">
        <w:tc>
          <w:tcPr>
            <w:tcW w:w="3145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sz w:val="20"/>
                <w:szCs w:val="20"/>
              </w:rPr>
            </w:pPr>
            <w:r w:rsidRPr="003A044B">
              <w:rPr>
                <w:sz w:val="20"/>
                <w:szCs w:val="20"/>
              </w:rPr>
              <w:t>Seminar classes</w:t>
            </w:r>
          </w:p>
        </w:tc>
        <w:tc>
          <w:tcPr>
            <w:tcW w:w="1957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b/>
                <w:sz w:val="20"/>
                <w:szCs w:val="20"/>
              </w:rPr>
            </w:pPr>
            <w:r w:rsidRPr="003A044B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243" w:type="dxa"/>
            <w:gridSpan w:val="2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31" w:type="dxa"/>
            <w:vAlign w:val="center"/>
          </w:tcPr>
          <w:p w:rsidR="00075B0F" w:rsidRPr="003A044B" w:rsidRDefault="00075B0F" w:rsidP="00C5477B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bookmarkEnd w:id="0"/>
    </w:tbl>
    <w:p w:rsidR="00B34075" w:rsidRDefault="00B34075"/>
    <w:p w:rsidR="00A575CE" w:rsidRDefault="00A575CE"/>
    <w:p w:rsidR="00A575CE" w:rsidRDefault="00A575CE"/>
    <w:p w:rsidR="00A575CE" w:rsidRDefault="00A575CE"/>
    <w:p w:rsidR="00C5477B" w:rsidRDefault="00C5477B"/>
    <w:p w:rsidR="00C5477B" w:rsidRDefault="00C5477B"/>
    <w:p w:rsidR="00C5477B" w:rsidRDefault="00C5477B"/>
    <w:p w:rsidR="00C5477B" w:rsidRDefault="00C5477B"/>
    <w:p w:rsidR="00C5477B" w:rsidRDefault="00C5477B"/>
    <w:p w:rsidR="00C5477B" w:rsidRDefault="00C5477B"/>
    <w:p w:rsidR="00C5477B" w:rsidRDefault="00C5477B"/>
    <w:p w:rsidR="00C5477B" w:rsidRDefault="00C5477B"/>
    <w:p w:rsidR="00A575CE" w:rsidRDefault="00A575CE"/>
    <w:tbl>
      <w:tblPr>
        <w:tblW w:w="9876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7"/>
        <w:gridCol w:w="1946"/>
        <w:gridCol w:w="2140"/>
        <w:gridCol w:w="3063"/>
      </w:tblGrid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lastRenderedPageBreak/>
              <w:br w:type="page"/>
            </w:r>
            <w:r w:rsidRPr="00C5477B">
              <w:rPr>
                <w:b/>
                <w:bCs/>
              </w:rPr>
              <w:t xml:space="preserve">Студијски програм : </w:t>
            </w:r>
            <w:r w:rsidRPr="00C5477B">
              <w:rPr>
                <w:b/>
                <w:bCs/>
                <w:lang w:val="en-US"/>
              </w:rPr>
              <w:t>M</w:t>
            </w:r>
            <w:r w:rsidRPr="00C5477B">
              <w:rPr>
                <w:b/>
                <w:bCs/>
                <w:lang w:val="sr-Cyrl-CS"/>
              </w:rPr>
              <w:t xml:space="preserve">астер </w:t>
            </w:r>
            <w:r w:rsidRPr="00C5477B">
              <w:rPr>
                <w:b/>
                <w:bCs/>
                <w:lang w:val="en-US"/>
              </w:rPr>
              <w:t>e</w:t>
            </w:r>
            <w:r w:rsidRPr="00C5477B">
              <w:rPr>
                <w:b/>
                <w:bCs/>
                <w:lang w:val="ru-RU"/>
              </w:rPr>
              <w:t>вропских</w:t>
            </w:r>
            <w:r w:rsidRPr="00C5477B">
              <w:rPr>
                <w:b/>
                <w:bCs/>
              </w:rPr>
              <w:t xml:space="preserve"> </w:t>
            </w:r>
            <w:r w:rsidRPr="00C5477B">
              <w:rPr>
                <w:b/>
                <w:bCs/>
                <w:lang w:val="sr-Cyrl-CS"/>
              </w:rPr>
              <w:t xml:space="preserve">интеграција </w:t>
            </w:r>
            <w:r w:rsidRPr="00C5477B">
              <w:rPr>
                <w:b/>
                <w:bCs/>
                <w:lang w:val="sr-Cyrl-RS"/>
              </w:rPr>
              <w:t>(</w:t>
            </w:r>
            <w:r w:rsidRPr="00C5477B">
              <w:rPr>
                <w:b/>
                <w:bCs/>
                <w:i/>
                <w:lang w:val="en-US"/>
              </w:rPr>
              <w:t>Master</w:t>
            </w:r>
            <w:r w:rsidRPr="00C5477B">
              <w:rPr>
                <w:b/>
                <w:bCs/>
                <w:i/>
                <w:lang w:val="sr-Cyrl-RS"/>
              </w:rPr>
              <w:t xml:space="preserve"> </w:t>
            </w:r>
            <w:r w:rsidRPr="00C5477B">
              <w:rPr>
                <w:b/>
                <w:bCs/>
                <w:i/>
                <w:lang w:val="en-US"/>
              </w:rPr>
              <w:t>in</w:t>
            </w:r>
            <w:r w:rsidRPr="00C5477B">
              <w:rPr>
                <w:b/>
                <w:bCs/>
                <w:i/>
                <w:lang w:val="sr-Cyrl-RS"/>
              </w:rPr>
              <w:t xml:space="preserve"> </w:t>
            </w:r>
            <w:r w:rsidRPr="00C5477B">
              <w:rPr>
                <w:b/>
                <w:bCs/>
                <w:i/>
                <w:lang w:val="en-US"/>
              </w:rPr>
              <w:t>European</w:t>
            </w:r>
            <w:r w:rsidRPr="00C5477B">
              <w:rPr>
                <w:b/>
                <w:bCs/>
                <w:i/>
                <w:lang w:val="sr-Cyrl-RS"/>
              </w:rPr>
              <w:t xml:space="preserve"> </w:t>
            </w:r>
            <w:r w:rsidRPr="00C5477B">
              <w:rPr>
                <w:b/>
                <w:bCs/>
                <w:i/>
                <w:lang w:val="en-US"/>
              </w:rPr>
              <w:t>Integration</w:t>
            </w:r>
            <w:r w:rsidRPr="00C5477B">
              <w:rPr>
                <w:b/>
                <w:bCs/>
                <w:lang w:val="sr-Cyrl-RS"/>
              </w:rPr>
              <w:t>)</w:t>
            </w:r>
          </w:p>
        </w:tc>
      </w:tr>
      <w:tr w:rsidR="00B34075" w:rsidRPr="00C5477B" w:rsidTr="00C5477B">
        <w:trPr>
          <w:trHeight w:val="295"/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lang w:val="sr-Cyrl-RS"/>
              </w:rPr>
            </w:pPr>
            <w:r w:rsidRPr="00C5477B">
              <w:rPr>
                <w:b/>
                <w:bCs/>
              </w:rPr>
              <w:t xml:space="preserve">Назив предмета: </w:t>
            </w:r>
            <w:r w:rsidR="00871CE4" w:rsidRPr="00C5477B">
              <w:rPr>
                <w:b/>
                <w:bCs/>
                <w:lang w:val="sr-Cyrl-RS"/>
              </w:rPr>
              <w:t>СПОРАЗУМИ О СЛОБОДНОЈ ТРГОВИНИ И ЕВРОПСКЕ ИНТЕГРАЦИЈЕ ЗЕМАЉА ЈУГОИСТОЧНЕ ЕВРОПЕ</w:t>
            </w:r>
          </w:p>
        </w:tc>
      </w:tr>
      <w:tr w:rsidR="00B34075" w:rsidRPr="00C5477B" w:rsidTr="00C5477B">
        <w:trPr>
          <w:trHeight w:val="416"/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b/>
                <w:lang w:val="sr-Cyrl-RS"/>
              </w:rPr>
            </w:pPr>
            <w:r w:rsidRPr="00C5477B">
              <w:rPr>
                <w:b/>
                <w:bCs/>
              </w:rPr>
              <w:t xml:space="preserve">Наставници: </w:t>
            </w:r>
            <w:r w:rsidR="00871CE4" w:rsidRPr="00C5477B">
              <w:rPr>
                <w:b/>
                <w:bCs/>
                <w:lang w:val="sr-Cyrl-RS"/>
              </w:rPr>
              <w:t>проф. др Душан Поповић; проф. др Татјана Јевремовић Петровић; проф. др Мирјана Радовић; доц. др Марко Јовановић;</w:t>
            </w:r>
            <w:r w:rsidR="00B00AD2" w:rsidRPr="00C5477B">
              <w:rPr>
                <w:b/>
                <w:bCs/>
                <w:lang w:val="sr-Cyrl-RS"/>
              </w:rPr>
              <w:t xml:space="preserve"> Андријана Мишовић, мастер правник</w:t>
            </w:r>
            <w:r w:rsidR="00871CE4" w:rsidRPr="00C5477B">
              <w:rPr>
                <w:b/>
                <w:bCs/>
                <w:lang w:val="sr-Cyrl-RS"/>
              </w:rPr>
              <w:t>.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Статус предмета: изборни предмет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lang w:val="sr-Cyrl-RS"/>
              </w:rPr>
            </w:pPr>
            <w:r w:rsidRPr="00C5477B">
              <w:rPr>
                <w:b/>
                <w:bCs/>
              </w:rPr>
              <w:t xml:space="preserve">Број ЕСПБ: </w:t>
            </w:r>
            <w:r w:rsidRPr="00C5477B">
              <w:rPr>
                <w:b/>
                <w:bCs/>
                <w:lang w:val="sr-Cyrl-RS"/>
              </w:rPr>
              <w:t>6</w:t>
            </w:r>
            <w:r w:rsidRPr="00C5477B">
              <w:rPr>
                <w:b/>
                <w:bCs/>
              </w:rPr>
              <w:t xml:space="preserve"> ЕСПБ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Услов: диплома основних академских студија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Циљ предмета:</w:t>
            </w:r>
          </w:p>
          <w:p w:rsidR="00B34075" w:rsidRPr="00C5477B" w:rsidRDefault="00577062" w:rsidP="00C5477B">
            <w:pPr>
              <w:jc w:val="both"/>
              <w:rPr>
                <w:lang w:val="sr-Cyrl-RS"/>
              </w:rPr>
            </w:pPr>
            <w:r w:rsidRPr="00C5477B">
              <w:rPr>
                <w:lang w:val="sr-Cyrl-RS"/>
              </w:rPr>
              <w:t xml:space="preserve">Анализа прописа Европске уније, одредаба Споразума о стабилизацији и придруживању и одредаба </w:t>
            </w:r>
            <w:r w:rsidR="00871CE4" w:rsidRPr="00C5477B">
              <w:t xml:space="preserve">CEFTA </w:t>
            </w:r>
            <w:r w:rsidR="002B2CEC" w:rsidRPr="00C5477B">
              <w:rPr>
                <w:lang w:val="sr-Cyrl-RS"/>
              </w:rPr>
              <w:t>споразума, из угла државе кандидата за прикључење ЕУ</w:t>
            </w:r>
            <w:r w:rsidR="00871CE4" w:rsidRPr="00C5477B">
              <w:t xml:space="preserve">. </w:t>
            </w:r>
            <w:r w:rsidRPr="00C5477B">
              <w:rPr>
                <w:lang w:val="sr-Cyrl-RS"/>
              </w:rPr>
              <w:t>Разумевање правних последица учешћа у Процесу стабилизације и придруживања, и закључивања</w:t>
            </w:r>
            <w:r w:rsidRPr="00C5477B">
              <w:t xml:space="preserve"> </w:t>
            </w:r>
            <w:r w:rsidRPr="00C5477B">
              <w:rPr>
                <w:lang w:val="sr-Cyrl-RS"/>
              </w:rPr>
              <w:t>CEFTA споразума. Стицање продубљених знања о важећим</w:t>
            </w:r>
            <w:r w:rsidR="002B2CEC" w:rsidRPr="00C5477B">
              <w:rPr>
                <w:lang w:val="sr-Cyrl-RS"/>
              </w:rPr>
              <w:t xml:space="preserve"> споразумима </w:t>
            </w:r>
            <w:r w:rsidRPr="00C5477B">
              <w:rPr>
                <w:lang w:val="sr-Cyrl-RS"/>
              </w:rPr>
              <w:t>слободној трговини</w:t>
            </w:r>
            <w:r w:rsidR="002B2CEC" w:rsidRPr="00C5477B">
              <w:rPr>
                <w:lang w:val="sr-Cyrl-RS"/>
              </w:rPr>
              <w:t>, којима је</w:t>
            </w:r>
            <w:r w:rsidRPr="00C5477B">
              <w:rPr>
                <w:lang w:val="sr-Cyrl-RS"/>
              </w:rPr>
              <w:t xml:space="preserve"> уређено </w:t>
            </w:r>
            <w:r w:rsidR="002B2CEC" w:rsidRPr="00C5477B">
              <w:rPr>
                <w:lang w:val="sr-Cyrl-RS"/>
              </w:rPr>
              <w:t>одвијање трговине између држава југоисточне Европе и ЕУ и њених држава чланица.</w:t>
            </w:r>
          </w:p>
        </w:tc>
      </w:tr>
      <w:tr w:rsidR="00B34075" w:rsidRPr="00C5477B" w:rsidTr="00C5477B">
        <w:trPr>
          <w:trHeight w:val="1020"/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b/>
                <w:bCs/>
                <w:lang w:val="sr-Cyrl-RS"/>
              </w:rPr>
            </w:pPr>
            <w:r w:rsidRPr="00C5477B">
              <w:rPr>
                <w:b/>
                <w:bCs/>
              </w:rPr>
              <w:t>Исход предмета</w:t>
            </w:r>
            <w:r w:rsidRPr="00C5477B">
              <w:rPr>
                <w:b/>
                <w:bCs/>
                <w:lang w:val="sr-Cyrl-RS"/>
              </w:rPr>
              <w:t>:</w:t>
            </w:r>
          </w:p>
          <w:p w:rsidR="00B34075" w:rsidRPr="00C5477B" w:rsidRDefault="00511119" w:rsidP="00C5477B">
            <w:pPr>
              <w:jc w:val="both"/>
            </w:pPr>
            <w:r w:rsidRPr="00C5477B">
              <w:rPr>
                <w:lang w:val="sr-Cyrl-RS"/>
              </w:rPr>
              <w:t xml:space="preserve">Студент стиче неопходна знања о релевантним одредбама Споразума о стабилизацији и придруживању и </w:t>
            </w:r>
            <w:r w:rsidRPr="00C5477B">
              <w:rPr>
                <w:lang w:val="en-GB"/>
              </w:rPr>
              <w:t>CEFTA</w:t>
            </w:r>
            <w:r w:rsidRPr="00C5477B">
              <w:rPr>
                <w:lang w:val="sr-Cyrl-RS"/>
              </w:rPr>
              <w:t xml:space="preserve"> споразума, као и способност разумевања поступка хармонизације домаћих прописа са прописима ЕУ, који наступа као последица закључивања ових споразума. </w:t>
            </w:r>
            <w:r w:rsidR="00B34075" w:rsidRPr="00C5477B">
              <w:t>Студент је по завршетку овог предмета стекао одговарајућа знања и способности за обављање послова у пракси, како у држ</w:t>
            </w:r>
            <w:r w:rsidRPr="00C5477B">
              <w:t>авној управи, тако и у привреди</w:t>
            </w:r>
            <w:r w:rsidRPr="00C5477B">
              <w:rPr>
                <w:lang w:val="sr-Cyrl-RS"/>
              </w:rPr>
              <w:t xml:space="preserve">, </w:t>
            </w:r>
            <w:r w:rsidR="00B34075" w:rsidRPr="00C5477B">
              <w:t>као</w:t>
            </w:r>
            <w:r w:rsidR="00B34075" w:rsidRPr="00C5477B">
              <w:rPr>
                <w:lang w:val="sr-Cyrl-RS"/>
              </w:rPr>
              <w:t xml:space="preserve"> </w:t>
            </w:r>
            <w:r w:rsidR="00B34075" w:rsidRPr="00C5477B">
              <w:t>и за даљи истраживачки рад у овој области.</w:t>
            </w:r>
          </w:p>
        </w:tc>
      </w:tr>
      <w:tr w:rsidR="00B34075" w:rsidRPr="00C5477B" w:rsidTr="00C5477B">
        <w:trPr>
          <w:trHeight w:val="1060"/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lang w:val="sr-Cyrl-RS"/>
              </w:rPr>
            </w:pPr>
            <w:r w:rsidRPr="00C5477B">
              <w:rPr>
                <w:b/>
                <w:bCs/>
              </w:rPr>
              <w:t>Садржај предмета</w:t>
            </w:r>
            <w:r w:rsidRPr="00C5477B">
              <w:rPr>
                <w:b/>
                <w:bCs/>
                <w:lang w:val="sr-Cyrl-RS"/>
              </w:rPr>
              <w:t>:</w:t>
            </w:r>
          </w:p>
          <w:p w:rsidR="00B34075" w:rsidRPr="00C5477B" w:rsidRDefault="00B34075" w:rsidP="00C5477B">
            <w:r w:rsidRPr="00C5477B">
              <w:rPr>
                <w:i/>
                <w:iCs/>
              </w:rPr>
              <w:t>Теоријска настава</w:t>
            </w:r>
          </w:p>
          <w:p w:rsidR="00871CE4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>Институционални оквир либерализације трговине у државама југоисточне Европе</w:t>
            </w:r>
            <w:r w:rsidRPr="00C5477B">
              <w:t xml:space="preserve"> – 6 </w:t>
            </w:r>
            <w:r w:rsidRPr="00C5477B">
              <w:rPr>
                <w:lang w:val="sr-Cyrl-RS"/>
              </w:rPr>
              <w:t>часова</w:t>
            </w:r>
          </w:p>
          <w:p w:rsidR="00871CE4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 xml:space="preserve">Слободан промет робе </w:t>
            </w:r>
            <w:r w:rsidR="00577062" w:rsidRPr="00C5477B">
              <w:rPr>
                <w:lang w:val="sr-Cyrl-RS"/>
              </w:rPr>
              <w:t>на основу споразума</w:t>
            </w:r>
            <w:r w:rsidRPr="00C5477B">
              <w:rPr>
                <w:lang w:val="sr-Cyrl-RS"/>
              </w:rPr>
              <w:t xml:space="preserve"> о слободној трговини које су закључиле државе југоисточне Европе </w:t>
            </w:r>
            <w:r w:rsidRPr="00C5477B">
              <w:t xml:space="preserve"> – 8 </w:t>
            </w:r>
            <w:r w:rsidRPr="00C5477B">
              <w:rPr>
                <w:lang w:val="sr-Cyrl-RS"/>
              </w:rPr>
              <w:t>часова</w:t>
            </w:r>
          </w:p>
          <w:p w:rsidR="00871CE4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 xml:space="preserve">Заштита конкуренције на основу Споразума о стабилизацији и придруживању и </w:t>
            </w:r>
            <w:r w:rsidRPr="00C5477B">
              <w:rPr>
                <w:lang w:val="en-GB"/>
              </w:rPr>
              <w:t>CEFTA</w:t>
            </w:r>
            <w:r w:rsidRPr="00C5477B">
              <w:t xml:space="preserve"> </w:t>
            </w:r>
            <w:r w:rsidRPr="00C5477B">
              <w:rPr>
                <w:lang w:val="sr-Cyrl-RS"/>
              </w:rPr>
              <w:t>споразума</w:t>
            </w:r>
            <w:r w:rsidRPr="00C5477B">
              <w:t xml:space="preserve"> – 8 </w:t>
            </w:r>
            <w:r w:rsidRPr="00C5477B">
              <w:rPr>
                <w:lang w:val="sr-Cyrl-RS"/>
              </w:rPr>
              <w:t>часова</w:t>
            </w:r>
          </w:p>
          <w:p w:rsidR="00871CE4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>Право настањивања и слободан промет услуга</w:t>
            </w:r>
            <w:r w:rsidRPr="00C5477B">
              <w:t xml:space="preserve"> – 6 </w:t>
            </w:r>
            <w:r w:rsidRPr="00C5477B">
              <w:rPr>
                <w:lang w:val="sr-Cyrl-RS"/>
              </w:rPr>
              <w:t>часова</w:t>
            </w:r>
          </w:p>
          <w:p w:rsidR="00871CE4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>Правноекономски поглед на индустријску политику</w:t>
            </w:r>
            <w:r w:rsidRPr="00C5477B">
              <w:t xml:space="preserve"> – 6</w:t>
            </w:r>
            <w:r w:rsidRPr="00C5477B">
              <w:rPr>
                <w:lang w:val="sr-Cyrl-RS"/>
              </w:rPr>
              <w:t xml:space="preserve"> часова</w:t>
            </w:r>
          </w:p>
          <w:p w:rsidR="00B34075" w:rsidRPr="00C5477B" w:rsidRDefault="00871CE4" w:rsidP="00C5477B">
            <w:pPr>
              <w:numPr>
                <w:ilvl w:val="0"/>
                <w:numId w:val="3"/>
              </w:numPr>
            </w:pPr>
            <w:r w:rsidRPr="00C5477B">
              <w:rPr>
                <w:lang w:val="sr-Cyrl-RS"/>
              </w:rPr>
              <w:t>Слободан промет капитала и плаћања између ЕУ и држава југоисточне Европе</w:t>
            </w:r>
            <w:r w:rsidRPr="00C5477B">
              <w:t xml:space="preserve"> – 6 </w:t>
            </w:r>
            <w:r w:rsidRPr="00C5477B">
              <w:rPr>
                <w:lang w:val="sr-Cyrl-RS"/>
              </w:rPr>
              <w:t>часова</w:t>
            </w:r>
          </w:p>
          <w:p w:rsidR="00B34075" w:rsidRPr="00C5477B" w:rsidRDefault="00B34075" w:rsidP="00C5477B">
            <w:r w:rsidRPr="00C5477B">
              <w:rPr>
                <w:i/>
                <w:iCs/>
              </w:rPr>
              <w:t>Практична настава</w:t>
            </w:r>
          </w:p>
          <w:p w:rsidR="00B34075" w:rsidRPr="00C5477B" w:rsidRDefault="00871CE4" w:rsidP="00C5477B">
            <w:pPr>
              <w:rPr>
                <w:lang w:val="sr-Cyrl-RS"/>
              </w:rPr>
            </w:pPr>
            <w:r w:rsidRPr="00C5477B">
              <w:t>Анализа релевантн</w:t>
            </w:r>
            <w:r w:rsidRPr="00C5477B">
              <w:rPr>
                <w:lang w:val="sr-Cyrl-RS"/>
              </w:rPr>
              <w:t xml:space="preserve">е </w:t>
            </w:r>
            <w:r w:rsidR="00B34075" w:rsidRPr="00C5477B">
              <w:t>праксе</w:t>
            </w:r>
            <w:r w:rsidRPr="00C5477B">
              <w:rPr>
                <w:lang w:val="sr-Cyrl-RS"/>
              </w:rPr>
              <w:t xml:space="preserve"> и хипотетичких случајева.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Литература:</w:t>
            </w:r>
          </w:p>
          <w:p w:rsidR="00B34075" w:rsidRPr="00C5477B" w:rsidRDefault="007B3348" w:rsidP="00C5477B">
            <w:pPr>
              <w:jc w:val="both"/>
            </w:pPr>
            <w:r w:rsidRPr="00C5477B">
              <w:t xml:space="preserve">(1) R. Baldwin, Ch. Wyplosz, </w:t>
            </w:r>
            <w:r w:rsidRPr="00C5477B">
              <w:rPr>
                <w:i/>
              </w:rPr>
              <w:t>The Economics of European Integration</w:t>
            </w:r>
            <w:r w:rsidRPr="00C5477B">
              <w:t xml:space="preserve">, McGraw-Hill, 2009; (2) C. Barnard, </w:t>
            </w:r>
            <w:r w:rsidRPr="00C5477B">
              <w:rPr>
                <w:i/>
              </w:rPr>
              <w:t>The Substantive Law of the EU – The Four Freedoms</w:t>
            </w:r>
            <w:r w:rsidRPr="00C5477B">
              <w:t xml:space="preserve">, OUP, 2010; (3) N. Emiliou, D. O’Keeffe (eds.), </w:t>
            </w:r>
            <w:r w:rsidRPr="00C5477B">
              <w:rPr>
                <w:i/>
              </w:rPr>
              <w:t>The European Union and World Trade Law</w:t>
            </w:r>
            <w:r w:rsidRPr="00C5477B">
              <w:t xml:space="preserve">, 1996; (4) M. Fabio, </w:t>
            </w:r>
            <w:r w:rsidRPr="00C5477B">
              <w:rPr>
                <w:i/>
              </w:rPr>
              <w:t>Customs Law of the EU</w:t>
            </w:r>
            <w:r w:rsidRPr="00C5477B">
              <w:t xml:space="preserve">, Wolters Kluwer 2010; (5) L. Gormley, </w:t>
            </w:r>
            <w:r w:rsidRPr="00C5477B">
              <w:rPr>
                <w:i/>
              </w:rPr>
              <w:t>EU Law of Free Movement of Goods and Customs Union</w:t>
            </w:r>
            <w:r w:rsidRPr="00C5477B">
              <w:t xml:space="preserve">, OUP 2009; (6) D. Lynch, </w:t>
            </w:r>
            <w:r w:rsidRPr="00C5477B">
              <w:rPr>
                <w:i/>
              </w:rPr>
              <w:t>Trade and Globalization: An Introduction to Regional Trade Agreements</w:t>
            </w:r>
            <w:r w:rsidRPr="00C5477B">
              <w:t xml:space="preserve">, Rowman &amp; Littlefield, 2010; (7) L. Ankersmit, </w:t>
            </w:r>
            <w:r w:rsidRPr="00C5477B">
              <w:rPr>
                <w:i/>
              </w:rPr>
              <w:t>Green Trade and Fair Trade in and with the EU</w:t>
            </w:r>
            <w:r w:rsidRPr="00C5477B">
              <w:t xml:space="preserve">, CUP, 2017; (8) B. Handjiski, L. Sestovic, </w:t>
            </w:r>
            <w:r w:rsidRPr="00C5477B">
              <w:rPr>
                <w:i/>
              </w:rPr>
              <w:t>Barriers to Trade in Services in the CEFTA Region</w:t>
            </w:r>
            <w:r w:rsidRPr="00C5477B">
              <w:t xml:space="preserve">, World Bank, 2011; (9) N. Perdikis. R. Read (eds.), </w:t>
            </w:r>
            <w:r w:rsidRPr="00C5477B">
              <w:rPr>
                <w:i/>
              </w:rPr>
              <w:t>The WTO and the Regulation of International Trade – Recent Trade Disputes between EU and US</w:t>
            </w:r>
            <w:r w:rsidRPr="00C5477B">
              <w:t xml:space="preserve">, Edward Elgar Publishing, 2005; (10) </w:t>
            </w:r>
            <w:r w:rsidRPr="00C5477B">
              <w:rPr>
                <w:lang w:val="sr-Latn-RS"/>
              </w:rPr>
              <w:t xml:space="preserve">D. Popović (ed.), </w:t>
            </w:r>
            <w:r w:rsidRPr="00C5477B">
              <w:rPr>
                <w:i/>
                <w:lang w:val="en-GB"/>
              </w:rPr>
              <w:t xml:space="preserve">Free trade agreements and European integration of SEE countries, </w:t>
            </w:r>
            <w:proofErr w:type="spellStart"/>
            <w:r w:rsidRPr="00C5477B">
              <w:rPr>
                <w:lang w:val="en-GB"/>
              </w:rPr>
              <w:t>Pravni</w:t>
            </w:r>
            <w:proofErr w:type="spellEnd"/>
            <w:r w:rsidRPr="00C5477B">
              <w:rPr>
                <w:lang w:val="en-GB"/>
              </w:rPr>
              <w:t xml:space="preserve"> </w:t>
            </w:r>
            <w:proofErr w:type="spellStart"/>
            <w:r w:rsidRPr="00C5477B">
              <w:rPr>
                <w:lang w:val="en-GB"/>
              </w:rPr>
              <w:t>fakultet</w:t>
            </w:r>
            <w:proofErr w:type="spellEnd"/>
            <w:r w:rsidRPr="00C5477B">
              <w:rPr>
                <w:lang w:val="en-GB"/>
              </w:rPr>
              <w:t xml:space="preserve"> </w:t>
            </w:r>
            <w:proofErr w:type="spellStart"/>
            <w:r w:rsidRPr="00C5477B">
              <w:rPr>
                <w:lang w:val="en-GB"/>
              </w:rPr>
              <w:t>Univerziteta</w:t>
            </w:r>
            <w:proofErr w:type="spellEnd"/>
            <w:r w:rsidRPr="00C5477B">
              <w:rPr>
                <w:lang w:val="en-GB"/>
              </w:rPr>
              <w:t xml:space="preserve"> u </w:t>
            </w:r>
            <w:proofErr w:type="spellStart"/>
            <w:r w:rsidRPr="00C5477B">
              <w:rPr>
                <w:lang w:val="en-GB"/>
              </w:rPr>
              <w:t>Beogradu</w:t>
            </w:r>
            <w:proofErr w:type="spellEnd"/>
            <w:r w:rsidRPr="00C5477B">
              <w:rPr>
                <w:lang w:val="en-GB"/>
              </w:rPr>
              <w:t>, 2018</w:t>
            </w:r>
            <w:r w:rsidR="005F2402" w:rsidRPr="00C5477B">
              <w:rPr>
                <w:lang w:val="en-GB"/>
              </w:rPr>
              <w:t xml:space="preserve"> (</w:t>
            </w:r>
            <w:r w:rsidR="005F2402" w:rsidRPr="00C5477B">
              <w:rPr>
                <w:lang w:val="sr-Cyrl-RS"/>
              </w:rPr>
              <w:t>у припреми</w:t>
            </w:r>
            <w:r w:rsidR="005F2402" w:rsidRPr="00C5477B">
              <w:rPr>
                <w:lang w:val="en-GB"/>
              </w:rPr>
              <w:t>)</w:t>
            </w:r>
            <w:r w:rsidRPr="00C5477B">
              <w:rPr>
                <w:lang w:val="en-GB"/>
              </w:rPr>
              <w:t>.</w:t>
            </w:r>
          </w:p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Број часова активне наставе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lang w:val="sr-Cyrl-RS"/>
              </w:rPr>
            </w:pPr>
            <w:r w:rsidRPr="00C5477B">
              <w:rPr>
                <w:b/>
                <w:bCs/>
              </w:rPr>
              <w:t xml:space="preserve">Теоријска настава: </w:t>
            </w:r>
            <w:r w:rsidRPr="00C5477B">
              <w:rPr>
                <w:b/>
                <w:bCs/>
                <w:lang w:val="sr-Cyrl-RS"/>
              </w:rPr>
              <w:t>30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pPr>
              <w:rPr>
                <w:lang w:val="sr-Cyrl-RS"/>
              </w:rPr>
            </w:pPr>
            <w:r w:rsidRPr="00C5477B">
              <w:rPr>
                <w:b/>
                <w:bCs/>
              </w:rPr>
              <w:t xml:space="preserve">Практична настава: </w:t>
            </w:r>
            <w:r w:rsidRPr="00C5477B">
              <w:rPr>
                <w:b/>
                <w:bCs/>
                <w:lang w:val="sr-Cyrl-RS"/>
              </w:rPr>
              <w:t>15</w:t>
            </w:r>
          </w:p>
        </w:tc>
      </w:tr>
      <w:tr w:rsidR="00B34075" w:rsidRPr="00C5477B" w:rsidTr="00C5477B">
        <w:trPr>
          <w:trHeight w:val="861"/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Методе извођења наставе:</w:t>
            </w:r>
          </w:p>
          <w:p w:rsidR="00B34075" w:rsidRPr="00C5477B" w:rsidRDefault="00B34075" w:rsidP="00C5477B">
            <w:r w:rsidRPr="00C5477B">
              <w:t>Интерактивна настава која обухвата уводно излагање од стране предавача и учешће студента; студенти су обавезни да се припреме за наставу и да учествују у дискусији; поједини студенти могу да спреме усмена излагања од по 15 минута на задату тему; колективне и индивидуалне консултације.</w:t>
            </w:r>
          </w:p>
        </w:tc>
      </w:tr>
      <w:tr w:rsidR="00B34075" w:rsidRPr="00C5477B" w:rsidTr="00C5477B">
        <w:trPr>
          <w:jc w:val="center"/>
        </w:trPr>
        <w:tc>
          <w:tcPr>
            <w:tcW w:w="9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Оцена знања (максимални број поена 100)</w:t>
            </w:r>
          </w:p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Предиспитне обавезе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поена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Завршни испит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поена</w:t>
            </w:r>
          </w:p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активност у току предавања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писмени испит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453B3C" w:rsidP="00C5477B">
            <w:pPr>
              <w:rPr>
                <w:b/>
                <w:lang w:val="sr-Cyrl-RS"/>
              </w:rPr>
            </w:pPr>
            <w:r w:rsidRPr="00C5477B">
              <w:rPr>
                <w:b/>
                <w:lang w:val="sr-Cyrl-RS"/>
              </w:rPr>
              <w:t>30</w:t>
            </w:r>
          </w:p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практична настава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усмени испт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/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колоквијуми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i/>
                <w:iCs/>
              </w:rPr>
              <w:t>..........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/>
        </w:tc>
      </w:tr>
      <w:tr w:rsidR="00B34075" w:rsidRPr="00C5477B" w:rsidTr="00C5477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t>семинари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>
            <w:r w:rsidRPr="00C5477B">
              <w:rPr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/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075" w:rsidRPr="00C5477B" w:rsidRDefault="00B34075" w:rsidP="00C5477B"/>
        </w:tc>
      </w:tr>
    </w:tbl>
    <w:p w:rsidR="00304D48" w:rsidRDefault="00304D48" w:rsidP="00F96C79"/>
    <w:sectPr w:rsidR="00304D48" w:rsidSect="00C5477B">
      <w:pgSz w:w="12240" w:h="15840"/>
      <w:pgMar w:top="56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345F2"/>
    <w:multiLevelType w:val="hybridMultilevel"/>
    <w:tmpl w:val="2856BD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0E3928"/>
    <w:multiLevelType w:val="hybridMultilevel"/>
    <w:tmpl w:val="E1A6638E"/>
    <w:lvl w:ilvl="0" w:tplc="06A40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F0040"/>
    <w:multiLevelType w:val="hybridMultilevel"/>
    <w:tmpl w:val="F66A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7110BA"/>
    <w:multiLevelType w:val="hybridMultilevel"/>
    <w:tmpl w:val="1F0A4C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0F"/>
    <w:rsid w:val="00075B0F"/>
    <w:rsid w:val="000B4282"/>
    <w:rsid w:val="000D449A"/>
    <w:rsid w:val="00200E24"/>
    <w:rsid w:val="0025284B"/>
    <w:rsid w:val="002B2CEC"/>
    <w:rsid w:val="00304D48"/>
    <w:rsid w:val="00453B3C"/>
    <w:rsid w:val="00456DE8"/>
    <w:rsid w:val="0050729A"/>
    <w:rsid w:val="00511119"/>
    <w:rsid w:val="00577062"/>
    <w:rsid w:val="005F2402"/>
    <w:rsid w:val="006418E0"/>
    <w:rsid w:val="007B3348"/>
    <w:rsid w:val="00871CE4"/>
    <w:rsid w:val="00993DE9"/>
    <w:rsid w:val="009E7FD9"/>
    <w:rsid w:val="00A17C06"/>
    <w:rsid w:val="00A575CE"/>
    <w:rsid w:val="00A7001E"/>
    <w:rsid w:val="00A81BC7"/>
    <w:rsid w:val="00B00AD2"/>
    <w:rsid w:val="00B34075"/>
    <w:rsid w:val="00C5477B"/>
    <w:rsid w:val="00CF6A23"/>
    <w:rsid w:val="00D97606"/>
    <w:rsid w:val="00DC27C5"/>
    <w:rsid w:val="00DE5F80"/>
    <w:rsid w:val="00F9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75B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75B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6AC5-4712-4C07-9943-9AFFA632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studije</dc:creator>
  <cp:lastModifiedBy>Master studije</cp:lastModifiedBy>
  <cp:revision>2</cp:revision>
  <dcterms:created xsi:type="dcterms:W3CDTF">2017-11-01T11:21:00Z</dcterms:created>
  <dcterms:modified xsi:type="dcterms:W3CDTF">2017-11-01T11:21:00Z</dcterms:modified>
</cp:coreProperties>
</file>